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7246BA" w14:textId="0D71A5A3" w:rsidR="006B568A" w:rsidRDefault="00491D1E" w:rsidP="00220338">
      <w:r w:rsidRPr="00BE1FB8">
        <w:t>November</w:t>
      </w:r>
      <w:r w:rsidR="00416277" w:rsidRPr="00BE1FB8">
        <w:t xml:space="preserve"> </w:t>
      </w:r>
      <w:r w:rsidR="00BE1FB8" w:rsidRPr="00BE1FB8">
        <w:rPr>
          <w:highlight w:val="yellow"/>
        </w:rPr>
        <w:t>TBA</w:t>
      </w:r>
      <w:r w:rsidR="00416277" w:rsidRPr="00BE1FB8">
        <w:t>,</w:t>
      </w:r>
      <w:r w:rsidR="006B568A" w:rsidRPr="00BE1FB8">
        <w:t xml:space="preserve"> 2024</w:t>
      </w:r>
    </w:p>
    <w:p w14:paraId="68E55DDB" w14:textId="39B39569" w:rsidR="00220338" w:rsidRPr="00220338" w:rsidRDefault="00220338" w:rsidP="00220338">
      <w:r w:rsidRPr="00220338">
        <w:t xml:space="preserve">Dear </w:t>
      </w:r>
      <w:r>
        <w:t>Multnomah County Chair Vega</w:t>
      </w:r>
      <w:r w:rsidR="00A34A34">
        <w:t xml:space="preserve"> </w:t>
      </w:r>
      <w:r>
        <w:t>Pederson and Commissioners Mei</w:t>
      </w:r>
      <w:r w:rsidR="00A34A34">
        <w:t>e</w:t>
      </w:r>
      <w:r>
        <w:t xml:space="preserve">ran, </w:t>
      </w:r>
      <w:r w:rsidR="00A34A34">
        <w:t xml:space="preserve">Beason, </w:t>
      </w:r>
      <w:r>
        <w:t xml:space="preserve">Brim-Edwards and </w:t>
      </w:r>
      <w:r w:rsidR="00A34A34">
        <w:t>Stegmann</w:t>
      </w:r>
      <w:r>
        <w:t>,</w:t>
      </w:r>
    </w:p>
    <w:p w14:paraId="50E8B66C" w14:textId="7BAE0268" w:rsidR="00220338" w:rsidRDefault="00220338" w:rsidP="00220338">
      <w:r>
        <w:t>In our previous letter to you (April</w:t>
      </w:r>
      <w:r w:rsidR="00B52AF6">
        <w:t xml:space="preserve"> 16</w:t>
      </w:r>
      <w:r>
        <w:t>, 2024), we expressed strong concerns</w:t>
      </w:r>
      <w:r w:rsidR="00B52AF6">
        <w:t xml:space="preserve"> about the</w:t>
      </w:r>
      <w:r w:rsidR="00B52AF6" w:rsidRPr="00B52AF6">
        <w:t xml:space="preserve"> </w:t>
      </w:r>
      <w:r w:rsidR="00B52AF6">
        <w:t xml:space="preserve">serious health, safety, cultural, social justice, economic and environmental risks to Multnomah County residents and beyond posed by the </w:t>
      </w:r>
      <w:r w:rsidR="00B52AF6" w:rsidRPr="00220338">
        <w:t xml:space="preserve">Critical Energy Infrastructure </w:t>
      </w:r>
      <w:r w:rsidR="00B52AF6">
        <w:t>(CEI) Hub, and</w:t>
      </w:r>
      <w:r w:rsidR="00393672">
        <w:t xml:space="preserve"> we</w:t>
      </w:r>
      <w:r w:rsidR="00B52AF6">
        <w:t xml:space="preserve"> requested </w:t>
      </w:r>
      <w:r>
        <w:t xml:space="preserve">a series of actions </w:t>
      </w:r>
      <w:r w:rsidR="00B52AF6">
        <w:t xml:space="preserve">be urgently undertaken </w:t>
      </w:r>
      <w:r>
        <w:t xml:space="preserve">by Multnomah County and other governmental authorities.  </w:t>
      </w:r>
    </w:p>
    <w:p w14:paraId="3ABE6BB5" w14:textId="1F6CAC92" w:rsidR="006B568A" w:rsidRDefault="00220338" w:rsidP="006B568A">
      <w:r>
        <w:t>One of the</w:t>
      </w:r>
      <w:r w:rsidR="00B52AF6">
        <w:t>se critical</w:t>
      </w:r>
      <w:r>
        <w:t xml:space="preserve"> actions </w:t>
      </w:r>
      <w:r w:rsidR="00B52AF6">
        <w:t>is for</w:t>
      </w:r>
      <w:r w:rsidRPr="00220338">
        <w:t xml:space="preserve"> </w:t>
      </w:r>
      <w:r>
        <w:t>l</w:t>
      </w:r>
      <w:r w:rsidRPr="00220338">
        <w:t xml:space="preserve">ocal and state governments </w:t>
      </w:r>
      <w:r w:rsidR="00B52AF6">
        <w:t xml:space="preserve">to </w:t>
      </w:r>
      <w:r w:rsidRPr="00220338">
        <w:t>require companies who operate within the CEI Hub to assume full financial responsibility for addressing potential disaster prevention, emergency services, clean-up and restoration. </w:t>
      </w:r>
      <w:r w:rsidR="00B52AF6">
        <w:t xml:space="preserve"> </w:t>
      </w:r>
      <w:r w:rsidR="00705F90">
        <w:rPr>
          <w:b/>
          <w:bCs/>
        </w:rPr>
        <w:t>For this purpose, w</w:t>
      </w:r>
      <w:r w:rsidR="00B52AF6" w:rsidRPr="00393672">
        <w:rPr>
          <w:b/>
          <w:bCs/>
        </w:rPr>
        <w:t>e are strongly in favor of Multnomah County passing a</w:t>
      </w:r>
      <w:r w:rsidR="006B568A">
        <w:rPr>
          <w:b/>
          <w:bCs/>
        </w:rPr>
        <w:t xml:space="preserve"> robust</w:t>
      </w:r>
      <w:r w:rsidR="00B52AF6" w:rsidRPr="00393672">
        <w:rPr>
          <w:b/>
          <w:bCs/>
        </w:rPr>
        <w:t xml:space="preserve"> ordinance requiring fossil-fuel risk bonds by all businesses working within the CEI hub.</w:t>
      </w:r>
      <w:r w:rsidR="00B52AF6">
        <w:t xml:space="preserve">  </w:t>
      </w:r>
      <w:r w:rsidR="006B568A">
        <w:t xml:space="preserve">Such an ordinance should be crafted to include existing as well as new facilities and all fuel types, should ensure adequate funding and enforcement measures, and should not allow “act of God” escape clauses or “self-insurance” alone.  </w:t>
      </w:r>
    </w:p>
    <w:p w14:paraId="1BF34FED" w14:textId="1FF22DAF" w:rsidR="00B52AF6" w:rsidRDefault="00F57831" w:rsidP="00B52AF6">
      <w:r>
        <w:t>Risk bonding is an established,</w:t>
      </w:r>
      <w:r w:rsidR="00220338">
        <w:t xml:space="preserve"> potent mechanism </w:t>
      </w:r>
      <w:r>
        <w:t>for requiring companies</w:t>
      </w:r>
      <w:r w:rsidR="006B568A">
        <w:t>, such as those who</w:t>
      </w:r>
      <w:r>
        <w:t xml:space="preserve"> operate in the CEI hub</w:t>
      </w:r>
      <w:r w:rsidR="006B568A">
        <w:t>,</w:t>
      </w:r>
      <w:r>
        <w:t xml:space="preserve"> to assume all financial responsibility for risks associated with </w:t>
      </w:r>
      <w:r w:rsidR="009351B7">
        <w:t xml:space="preserve">storage </w:t>
      </w:r>
      <w:r>
        <w:t xml:space="preserve">tank failures and accidents, as well as for the mitigation of risks and end-of-life decommissioning.   </w:t>
      </w:r>
      <w:r w:rsidR="00B52AF6">
        <w:t>For example, in May 2023, King County</w:t>
      </w:r>
      <w:r w:rsidR="00D76978">
        <w:t>, WA,</w:t>
      </w:r>
      <w:r w:rsidR="00B52AF6">
        <w:t xml:space="preserve"> passed a “Fossil Fuel Risk Bond Ordinance” requiring new fossil fuel permit applicants to demonstrate their ability to take financial</w:t>
      </w:r>
      <w:r w:rsidR="006B568A">
        <w:t xml:space="preserve"> </w:t>
      </w:r>
      <w:r w:rsidR="00B52AF6">
        <w:t>responsibility for costs of remediating effects of an explosion or the costs of decommissioning.</w:t>
      </w:r>
    </w:p>
    <w:p w14:paraId="4974ED5F" w14:textId="76486303" w:rsidR="00F57831" w:rsidRDefault="00705F90" w:rsidP="00B52AF6">
      <w:r>
        <w:t xml:space="preserve">Every day, we face </w:t>
      </w:r>
      <w:r w:rsidR="00B52AF6">
        <w:t>risks from toxic chemical or fossil</w:t>
      </w:r>
      <w:r w:rsidR="006B568A">
        <w:t xml:space="preserve"> </w:t>
      </w:r>
      <w:r w:rsidR="00B52AF6">
        <w:t xml:space="preserve">fuel spills </w:t>
      </w:r>
      <w:r>
        <w:t>or accidents d</w:t>
      </w:r>
      <w:r w:rsidR="00B52AF6">
        <w:t>uring operation, transporting, using and storing</w:t>
      </w:r>
      <w:r>
        <w:t xml:space="preserve"> of fossil-fuels</w:t>
      </w:r>
      <w:r w:rsidR="00B52AF6">
        <w:t xml:space="preserve"> </w:t>
      </w:r>
      <w:r>
        <w:t>at the CEI hub</w:t>
      </w:r>
      <w:r w:rsidR="00D76978">
        <w:t>. Other serious risks include</w:t>
      </w:r>
      <w:r w:rsidR="00B52AF6">
        <w:t xml:space="preserve"> lightning strikes, wildfires, or a Cascadia subduction earthquake</w:t>
      </w:r>
      <w:r w:rsidR="00D76978">
        <w:t xml:space="preserve"> in the CEI hub, which would be catastrophic</w:t>
      </w:r>
      <w:r>
        <w:t xml:space="preserve">.  These risks </w:t>
      </w:r>
      <w:r w:rsidR="006B568A">
        <w:t>could occur at any time</w:t>
      </w:r>
      <w:r w:rsidR="00B52AF6">
        <w:t>.</w:t>
      </w:r>
      <w:r w:rsidR="006B568A">
        <w:t xml:space="preserve">  </w:t>
      </w:r>
      <w:r w:rsidR="00F57831">
        <w:t xml:space="preserve">Risk bonds can help reduce these dangers and provide a high level of confidence that efforts to improve public safety are effective by </w:t>
      </w:r>
      <w:r w:rsidR="00B52AF6">
        <w:t>requiring</w:t>
      </w:r>
      <w:r w:rsidR="00F57831">
        <w:t xml:space="preserve"> these businesses </w:t>
      </w:r>
      <w:r w:rsidR="00B52AF6">
        <w:t xml:space="preserve">to identify </w:t>
      </w:r>
      <w:r>
        <w:t xml:space="preserve">such </w:t>
      </w:r>
      <w:r w:rsidR="00B52AF6">
        <w:t>risks in advance</w:t>
      </w:r>
      <w:r w:rsidR="00D76978">
        <w:t>, do their best to prevent them</w:t>
      </w:r>
      <w:r w:rsidR="00B52AF6">
        <w:t xml:space="preserve"> and </w:t>
      </w:r>
      <w:r w:rsidR="00F87915" w:rsidRPr="00F87915">
        <w:t>have funds immediately available to</w:t>
      </w:r>
      <w:r w:rsidR="00F87915">
        <w:t xml:space="preserve"> address remediation</w:t>
      </w:r>
      <w:r w:rsidR="00D76978">
        <w:t xml:space="preserve"> in the event of an accident</w:t>
      </w:r>
      <w:r w:rsidR="00F87915">
        <w:t xml:space="preserve">.  </w:t>
      </w:r>
    </w:p>
    <w:p w14:paraId="5CDBF592" w14:textId="62030137" w:rsidR="00F57831" w:rsidRDefault="00F57831" w:rsidP="00220338">
      <w:r>
        <w:t>Without such a mechanism, these costs will</w:t>
      </w:r>
      <w:r w:rsidR="00F87915">
        <w:t xml:space="preserve"> undoubtedly</w:t>
      </w:r>
      <w:r>
        <w:t xml:space="preserve"> fall to local jurisdictions and ultimately taxpayers.  </w:t>
      </w:r>
    </w:p>
    <w:p w14:paraId="0EEC96F8" w14:textId="52DFF6BD" w:rsidR="00220338" w:rsidRDefault="00F87915" w:rsidP="00220338">
      <w:r>
        <w:t>We commend you in continuing to pursue this urgent need to protect our citizens and our environment through a risk bonding ordinance</w:t>
      </w:r>
      <w:r w:rsidR="00705F90">
        <w:t xml:space="preserve"> and thank you for your ongoing</w:t>
      </w:r>
      <w:r w:rsidR="00D76978">
        <w:t xml:space="preserve"> efforts</w:t>
      </w:r>
      <w:r w:rsidR="00705F90">
        <w:t xml:space="preserve"> to educate the public and mitigate risks from fossil fuels in the CEI hub and beyond in collaboration with other local, state, and regional authorities.  </w:t>
      </w:r>
      <w:r w:rsidR="00220338" w:rsidRPr="00220338">
        <w:br/>
      </w:r>
    </w:p>
    <w:p w14:paraId="11A2AEEC" w14:textId="31F124A3" w:rsidR="00E30797" w:rsidRDefault="009A7391" w:rsidP="009A7391">
      <w:r w:rsidRPr="00220338">
        <w:t>Sincerely,</w:t>
      </w:r>
    </w:p>
    <w:p w14:paraId="6376F087" w14:textId="3B67C41B" w:rsidR="00220338" w:rsidRDefault="009A7391" w:rsidP="00220338">
      <w:pPr>
        <w:rPr>
          <w:rStyle w:val="Hyperlink"/>
        </w:rPr>
      </w:pPr>
      <w:r w:rsidRPr="00220338">
        <w:t>The CEI Hub Task Force- Anne Bryant,</w:t>
      </w:r>
      <w:r w:rsidR="001F13A6">
        <w:t xml:space="preserve"> Mark Darienzo,</w:t>
      </w:r>
      <w:r w:rsidRPr="00220338">
        <w:t xml:space="preserve"> Laurie King, Nikki Mandell, Bonnie McKinlay, Lyn Neeley, Cathy Spofford, Jan Zuckerman </w:t>
      </w:r>
      <w:hyperlink r:id="rId4" w:tgtFrame="_blank" w:history="1">
        <w:r w:rsidRPr="00220338">
          <w:rPr>
            <w:rStyle w:val="Hyperlink"/>
          </w:rPr>
          <w:t>ceitaskforce@gmail.com</w:t>
        </w:r>
      </w:hyperlink>
    </w:p>
    <w:p w14:paraId="6C3732C5" w14:textId="77777777" w:rsidR="0066005A" w:rsidRDefault="0066005A" w:rsidP="00220338">
      <w:pPr>
        <w:rPr>
          <w:b/>
          <w:bCs/>
        </w:rPr>
      </w:pPr>
    </w:p>
    <w:p w14:paraId="16FDC872" w14:textId="759EE800" w:rsidR="00416277" w:rsidRDefault="00416277" w:rsidP="00220338">
      <w:pPr>
        <w:rPr>
          <w:rStyle w:val="Hyperlink"/>
          <w:b/>
          <w:bCs/>
        </w:rPr>
      </w:pPr>
      <w:r w:rsidRPr="0046098F">
        <w:rPr>
          <w:b/>
          <w:bCs/>
        </w:rPr>
        <w:t>ADD YOUR NEIGHBORHOOD ASSOCIATION</w:t>
      </w:r>
      <w:r w:rsidR="0046098F" w:rsidRPr="0046098F">
        <w:rPr>
          <w:b/>
          <w:bCs/>
        </w:rPr>
        <w:t>’s</w:t>
      </w:r>
      <w:r w:rsidRPr="0046098F">
        <w:rPr>
          <w:b/>
          <w:bCs/>
        </w:rPr>
        <w:t xml:space="preserve"> or COMMUNITY GROUP</w:t>
      </w:r>
      <w:r w:rsidR="0046098F" w:rsidRPr="0046098F">
        <w:rPr>
          <w:b/>
          <w:bCs/>
        </w:rPr>
        <w:t>’s</w:t>
      </w:r>
      <w:r w:rsidRPr="0046098F">
        <w:rPr>
          <w:b/>
          <w:bCs/>
        </w:rPr>
        <w:t xml:space="preserve"> SIGNATURE  by letting us know at: </w:t>
      </w:r>
      <w:hyperlink r:id="rId5" w:tgtFrame="_blank" w:history="1">
        <w:r w:rsidRPr="0046098F">
          <w:rPr>
            <w:rStyle w:val="Hyperlink"/>
            <w:b/>
            <w:bCs/>
          </w:rPr>
          <w:t>ceitaskforce@gmail.com</w:t>
        </w:r>
      </w:hyperlink>
      <w:r w:rsidRPr="0046098F">
        <w:rPr>
          <w:rStyle w:val="Hyperlink"/>
          <w:b/>
          <w:bCs/>
          <w:color w:val="auto"/>
          <w:u w:val="none"/>
        </w:rPr>
        <w:t xml:space="preserve"> </w:t>
      </w:r>
      <w:r w:rsidR="0046098F" w:rsidRPr="0046098F">
        <w:rPr>
          <w:rStyle w:val="Hyperlink"/>
          <w:b/>
          <w:bCs/>
          <w:color w:val="auto"/>
          <w:u w:val="none"/>
        </w:rPr>
        <w:t xml:space="preserve">   or     </w:t>
      </w:r>
      <w:r w:rsidR="0046098F" w:rsidRPr="0046098F">
        <w:rPr>
          <w:rStyle w:val="Hyperlink"/>
          <w:b/>
          <w:bCs/>
        </w:rPr>
        <w:t xml:space="preserve"> </w:t>
      </w:r>
      <w:hyperlink r:id="rId6" w:history="1">
        <w:r w:rsidR="001F13A6" w:rsidRPr="00704200">
          <w:rPr>
            <w:rStyle w:val="Hyperlink"/>
            <w:b/>
            <w:bCs/>
          </w:rPr>
          <w:t>Nikki.mandell@gmail.com</w:t>
        </w:r>
      </w:hyperlink>
    </w:p>
    <w:p w14:paraId="4DAF34EB" w14:textId="77777777" w:rsidR="0066005A" w:rsidRDefault="0066005A">
      <w:pPr>
        <w:rPr>
          <w:rStyle w:val="Hyperlink"/>
          <w:color w:val="auto"/>
          <w:u w:val="none"/>
        </w:rPr>
      </w:pPr>
      <w:r>
        <w:rPr>
          <w:rStyle w:val="Hyperlink"/>
          <w:color w:val="auto"/>
          <w:u w:val="none"/>
        </w:rPr>
        <w:br w:type="page"/>
      </w:r>
    </w:p>
    <w:p w14:paraId="0EBF1E3E" w14:textId="65392C24" w:rsidR="00FF72D8" w:rsidRDefault="00FF72D8" w:rsidP="00220338">
      <w:pPr>
        <w:rPr>
          <w:rStyle w:val="Hyperlink"/>
          <w:color w:val="auto"/>
          <w:u w:val="none"/>
        </w:rPr>
      </w:pPr>
      <w:r>
        <w:rPr>
          <w:rStyle w:val="Hyperlink"/>
          <w:color w:val="auto"/>
          <w:u w:val="none"/>
        </w:rPr>
        <w:lastRenderedPageBreak/>
        <w:t>Alameda Neighborhood Association</w:t>
      </w:r>
    </w:p>
    <w:p w14:paraId="45689F59" w14:textId="11B7DA22" w:rsidR="00C37169" w:rsidRDefault="00C37169" w:rsidP="00220338">
      <w:pPr>
        <w:rPr>
          <w:rStyle w:val="Hyperlink"/>
          <w:color w:val="auto"/>
          <w:u w:val="none"/>
        </w:rPr>
      </w:pPr>
      <w:r>
        <w:rPr>
          <w:rStyle w:val="Hyperlink"/>
          <w:color w:val="auto"/>
          <w:u w:val="none"/>
        </w:rPr>
        <w:t>Downtown Neighborhood Association</w:t>
      </w:r>
    </w:p>
    <w:p w14:paraId="3F2307C3" w14:textId="3E37A397" w:rsidR="007F63AA" w:rsidRDefault="007F63AA" w:rsidP="00220338">
      <w:pPr>
        <w:rPr>
          <w:rStyle w:val="Hyperlink"/>
          <w:color w:val="auto"/>
          <w:u w:val="none"/>
        </w:rPr>
      </w:pPr>
      <w:r w:rsidRPr="007F63AA">
        <w:t>Forest Park Neighborhood Association</w:t>
      </w:r>
    </w:p>
    <w:p w14:paraId="6C3317C3" w14:textId="44C82FDD" w:rsidR="007F63AA" w:rsidRDefault="007F63AA" w:rsidP="00220338">
      <w:pPr>
        <w:rPr>
          <w:rStyle w:val="Hyperlink"/>
          <w:color w:val="auto"/>
          <w:u w:val="none"/>
        </w:rPr>
      </w:pPr>
      <w:r>
        <w:rPr>
          <w:rStyle w:val="Hyperlink"/>
          <w:color w:val="auto"/>
          <w:u w:val="none"/>
        </w:rPr>
        <w:t>Foster-Powell Neighborhood Association</w:t>
      </w:r>
    </w:p>
    <w:p w14:paraId="11F748A1" w14:textId="2904ACDA" w:rsidR="00EF1466" w:rsidRDefault="00EF1466" w:rsidP="00220338">
      <w:r>
        <w:rPr>
          <w:rStyle w:val="Hyperlink"/>
          <w:color w:val="auto"/>
          <w:u w:val="none"/>
        </w:rPr>
        <w:t>Hayhurst Neighborhood Association</w:t>
      </w:r>
    </w:p>
    <w:p w14:paraId="05DB56C4" w14:textId="367B5946" w:rsidR="00100B61" w:rsidRDefault="00100B61" w:rsidP="00220338">
      <w:pPr>
        <w:rPr>
          <w:rStyle w:val="Hyperlink"/>
          <w:color w:val="auto"/>
          <w:u w:val="none"/>
        </w:rPr>
      </w:pPr>
      <w:r>
        <w:t>Hollywood Neighborhood Association</w:t>
      </w:r>
    </w:p>
    <w:p w14:paraId="54CCDB18" w14:textId="76170A99" w:rsidR="00EA3A84" w:rsidRDefault="00EA3A84" w:rsidP="00220338">
      <w:pPr>
        <w:rPr>
          <w:rStyle w:val="Hyperlink"/>
          <w:color w:val="auto"/>
          <w:u w:val="none"/>
        </w:rPr>
      </w:pPr>
      <w:r>
        <w:rPr>
          <w:rStyle w:val="Hyperlink"/>
          <w:color w:val="auto"/>
          <w:u w:val="none"/>
        </w:rPr>
        <w:t>Irvington Neighborhood Association</w:t>
      </w:r>
    </w:p>
    <w:p w14:paraId="0A53B976" w14:textId="7AA2DD6D" w:rsidR="001D00AB" w:rsidRDefault="001D00AB" w:rsidP="00220338">
      <w:pPr>
        <w:rPr>
          <w:rStyle w:val="Hyperlink"/>
          <w:color w:val="auto"/>
          <w:u w:val="none"/>
        </w:rPr>
      </w:pPr>
      <w:r>
        <w:rPr>
          <w:rStyle w:val="Hyperlink"/>
          <w:color w:val="auto"/>
          <w:u w:val="none"/>
        </w:rPr>
        <w:t>Linnt</w:t>
      </w:r>
      <w:r w:rsidR="000C68C0">
        <w:rPr>
          <w:rStyle w:val="Hyperlink"/>
          <w:color w:val="auto"/>
          <w:u w:val="none"/>
        </w:rPr>
        <w:t>on</w:t>
      </w:r>
      <w:r>
        <w:rPr>
          <w:rStyle w:val="Hyperlink"/>
          <w:color w:val="auto"/>
          <w:u w:val="none"/>
        </w:rPr>
        <w:t xml:space="preserve"> Neighborhood Association</w:t>
      </w:r>
    </w:p>
    <w:p w14:paraId="5CAD4B00" w14:textId="245165CD" w:rsidR="00841920" w:rsidRDefault="00841920" w:rsidP="00220338">
      <w:pPr>
        <w:rPr>
          <w:rStyle w:val="Hyperlink"/>
          <w:color w:val="auto"/>
          <w:u w:val="none"/>
        </w:rPr>
      </w:pPr>
      <w:r>
        <w:rPr>
          <w:rStyle w:val="Hyperlink"/>
          <w:color w:val="auto"/>
          <w:u w:val="none"/>
        </w:rPr>
        <w:t>Lloyd Eco District</w:t>
      </w:r>
    </w:p>
    <w:p w14:paraId="42A42C7D" w14:textId="37755C4B" w:rsidR="006B1EAE" w:rsidRDefault="006B1EAE" w:rsidP="00220338">
      <w:pPr>
        <w:rPr>
          <w:rStyle w:val="Hyperlink"/>
          <w:color w:val="auto"/>
          <w:u w:val="none"/>
        </w:rPr>
      </w:pPr>
      <w:r>
        <w:rPr>
          <w:rStyle w:val="Hyperlink"/>
          <w:color w:val="auto"/>
          <w:u w:val="none"/>
        </w:rPr>
        <w:t>Maplewood Neighborhood Association</w:t>
      </w:r>
    </w:p>
    <w:p w14:paraId="5EA0B9EA" w14:textId="43C89C31" w:rsidR="00F2576B" w:rsidRDefault="00F2576B" w:rsidP="00220338">
      <w:pPr>
        <w:rPr>
          <w:rStyle w:val="Hyperlink"/>
          <w:color w:val="auto"/>
          <w:u w:val="none"/>
        </w:rPr>
      </w:pPr>
      <w:r>
        <w:rPr>
          <w:rStyle w:val="Hyperlink"/>
          <w:color w:val="auto"/>
          <w:u w:val="none"/>
        </w:rPr>
        <w:t>Mt. Tabor Neighborhood Association</w:t>
      </w:r>
    </w:p>
    <w:p w14:paraId="06EC2364" w14:textId="3A53C5FA" w:rsidR="00521FFB" w:rsidRDefault="00521FFB" w:rsidP="00220338">
      <w:r w:rsidRPr="00521FFB">
        <w:t>Portsmouth Neighborhood A</w:t>
      </w:r>
      <w:r w:rsidR="00D05238">
        <w:t>ssociation</w:t>
      </w:r>
    </w:p>
    <w:p w14:paraId="7BD212CC" w14:textId="21812D86" w:rsidR="00D05238" w:rsidRDefault="00D05238" w:rsidP="00220338">
      <w:pPr>
        <w:rPr>
          <w:rStyle w:val="Hyperlink"/>
          <w:color w:val="auto"/>
          <w:u w:val="none"/>
        </w:rPr>
      </w:pPr>
      <w:r>
        <w:rPr>
          <w:rStyle w:val="Hyperlink"/>
          <w:color w:val="auto"/>
          <w:u w:val="none"/>
        </w:rPr>
        <w:t>Roseway Neighborhood Association</w:t>
      </w:r>
    </w:p>
    <w:p w14:paraId="05EEDCE5" w14:textId="33DEFE65" w:rsidR="0027583C" w:rsidRDefault="0027583C" w:rsidP="00220338">
      <w:pPr>
        <w:rPr>
          <w:rStyle w:val="Hyperlink"/>
          <w:color w:val="auto"/>
          <w:u w:val="none"/>
        </w:rPr>
      </w:pPr>
      <w:r>
        <w:rPr>
          <w:rStyle w:val="Hyperlink"/>
          <w:color w:val="auto"/>
          <w:u w:val="none"/>
        </w:rPr>
        <w:t>Skyline Ridge Neighborhood Association</w:t>
      </w:r>
    </w:p>
    <w:p w14:paraId="186F751E" w14:textId="77777777" w:rsidR="001D00AB" w:rsidRDefault="001D00AB" w:rsidP="00220338">
      <w:pPr>
        <w:rPr>
          <w:rStyle w:val="Hyperlink"/>
          <w:color w:val="auto"/>
          <w:u w:val="none"/>
        </w:rPr>
      </w:pPr>
    </w:p>
    <w:p w14:paraId="539A2017" w14:textId="2475BAF1" w:rsidR="001F13A6" w:rsidRDefault="001F13A6" w:rsidP="00220338">
      <w:pPr>
        <w:rPr>
          <w:rStyle w:val="Hyperlink"/>
          <w:color w:val="auto"/>
          <w:u w:val="none"/>
        </w:rPr>
      </w:pPr>
      <w:r>
        <w:rPr>
          <w:rStyle w:val="Hyperlink"/>
          <w:color w:val="auto"/>
          <w:u w:val="none"/>
        </w:rPr>
        <w:t>Beyond Toxics</w:t>
      </w:r>
    </w:p>
    <w:p w14:paraId="0460155A" w14:textId="0F56A9C4" w:rsidR="00EA3A84" w:rsidRDefault="00EA3A84" w:rsidP="00220338">
      <w:pPr>
        <w:rPr>
          <w:rStyle w:val="Hyperlink"/>
          <w:color w:val="auto"/>
          <w:u w:val="none"/>
        </w:rPr>
      </w:pPr>
      <w:r>
        <w:rPr>
          <w:rStyle w:val="Hyperlink"/>
          <w:color w:val="auto"/>
          <w:u w:val="none"/>
        </w:rPr>
        <w:t>Braided River Campaign</w:t>
      </w:r>
    </w:p>
    <w:p w14:paraId="09438B37" w14:textId="544FE6DE" w:rsidR="0039570E" w:rsidRDefault="0039570E" w:rsidP="00220338">
      <w:pPr>
        <w:rPr>
          <w:rStyle w:val="Hyperlink"/>
          <w:color w:val="auto"/>
          <w:u w:val="none"/>
        </w:rPr>
      </w:pPr>
      <w:r w:rsidRPr="0039570E">
        <w:t>Central Lutheran Church Social Justice Committee</w:t>
      </w:r>
    </w:p>
    <w:p w14:paraId="4CD4869A" w14:textId="397F6C25" w:rsidR="0039570E" w:rsidRDefault="0039570E" w:rsidP="00220338">
      <w:r w:rsidRPr="0039570E">
        <w:t>EcoFaith Recovery</w:t>
      </w:r>
    </w:p>
    <w:p w14:paraId="4E8B4DAC" w14:textId="4F53F30A" w:rsidR="00E61E75" w:rsidRDefault="00E61E75" w:rsidP="00220338">
      <w:r>
        <w:t>Extinction Rebellion PDX</w:t>
      </w:r>
    </w:p>
    <w:p w14:paraId="0680C60B" w14:textId="078E0ED3" w:rsidR="002E0D22" w:rsidRPr="002E0D22" w:rsidRDefault="002E0D22" w:rsidP="00802E06">
      <w:r>
        <w:t xml:space="preserve">Firewise </w:t>
      </w:r>
      <w:r w:rsidR="002C70A0">
        <w:t>Neighborhoods</w:t>
      </w:r>
      <w:r w:rsidR="00802E06">
        <w:t xml:space="preserve">: </w:t>
      </w:r>
      <w:r w:rsidRPr="002E0D22">
        <w:t>Forest Park Neighborhood South</w:t>
      </w:r>
    </w:p>
    <w:p w14:paraId="51A67563" w14:textId="5F4C0DD4" w:rsidR="007951A1" w:rsidRDefault="007951A1" w:rsidP="00220338">
      <w:pPr>
        <w:rPr>
          <w:rStyle w:val="Hyperlink"/>
          <w:color w:val="auto"/>
          <w:u w:val="none"/>
        </w:rPr>
      </w:pPr>
      <w:r>
        <w:rPr>
          <w:rStyle w:val="Hyperlink"/>
          <w:color w:val="auto"/>
          <w:u w:val="none"/>
        </w:rPr>
        <w:t>Human Access Project</w:t>
      </w:r>
    </w:p>
    <w:p w14:paraId="26A78B17" w14:textId="47766397" w:rsidR="000F2E3A" w:rsidRDefault="000F2E3A" w:rsidP="00220338">
      <w:pPr>
        <w:rPr>
          <w:rStyle w:val="Hyperlink"/>
          <w:color w:val="auto"/>
          <w:u w:val="none"/>
        </w:rPr>
      </w:pPr>
      <w:r>
        <w:rPr>
          <w:rStyle w:val="Hyperlink"/>
          <w:color w:val="auto"/>
          <w:u w:val="none"/>
        </w:rPr>
        <w:t>Leaven Community</w:t>
      </w:r>
    </w:p>
    <w:p w14:paraId="0F621EC4" w14:textId="1A6294A6" w:rsidR="00324BB0" w:rsidRDefault="00324BB0" w:rsidP="00220338">
      <w:pPr>
        <w:rPr>
          <w:rStyle w:val="Hyperlink"/>
          <w:color w:val="auto"/>
          <w:u w:val="none"/>
        </w:rPr>
      </w:pPr>
      <w:r>
        <w:rPr>
          <w:rStyle w:val="Hyperlink"/>
          <w:color w:val="auto"/>
          <w:u w:val="none"/>
        </w:rPr>
        <w:t>North West Citizen Science Initiative</w:t>
      </w:r>
    </w:p>
    <w:p w14:paraId="46C28F80" w14:textId="5F881D9A" w:rsidR="001F13A6" w:rsidRDefault="001F13A6" w:rsidP="00220338">
      <w:pPr>
        <w:rPr>
          <w:rStyle w:val="Hyperlink"/>
          <w:color w:val="auto"/>
          <w:u w:val="none"/>
        </w:rPr>
      </w:pPr>
      <w:r>
        <w:rPr>
          <w:rStyle w:val="Hyperlink"/>
          <w:color w:val="auto"/>
          <w:u w:val="none"/>
        </w:rPr>
        <w:t>Portland Harbor Community Coalition</w:t>
      </w:r>
    </w:p>
    <w:p w14:paraId="6185FD86" w14:textId="7393164D" w:rsidR="00CB0A37" w:rsidRDefault="00CB0A37" w:rsidP="00220338">
      <w:pPr>
        <w:rPr>
          <w:rStyle w:val="Hyperlink"/>
          <w:color w:val="auto"/>
          <w:u w:val="none"/>
        </w:rPr>
      </w:pPr>
      <w:r>
        <w:rPr>
          <w:rStyle w:val="Hyperlink"/>
          <w:color w:val="auto"/>
          <w:u w:val="none"/>
        </w:rPr>
        <w:t>Portland Jobs with Justice</w:t>
      </w:r>
    </w:p>
    <w:p w14:paraId="698A45D4" w14:textId="412AC60E" w:rsidR="00C36C82" w:rsidRDefault="00FA4ED1" w:rsidP="00220338">
      <w:pPr>
        <w:rPr>
          <w:rStyle w:val="Hyperlink"/>
          <w:color w:val="auto"/>
          <w:u w:val="none"/>
        </w:rPr>
      </w:pPr>
      <w:r>
        <w:rPr>
          <w:rStyle w:val="Hyperlink"/>
          <w:color w:val="auto"/>
          <w:u w:val="none"/>
        </w:rPr>
        <w:t>Sunrise PDX</w:t>
      </w:r>
    </w:p>
    <w:p w14:paraId="52DEF060" w14:textId="1A84092B" w:rsidR="00E61E75" w:rsidRPr="001F13A6" w:rsidRDefault="00E61E75" w:rsidP="00220338"/>
    <w:sectPr w:rsidR="00E61E75" w:rsidRPr="001F13A6" w:rsidSect="0046098F">
      <w:pgSz w:w="12240" w:h="15840"/>
      <w:pgMar w:top="1008"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338"/>
    <w:rsid w:val="00062265"/>
    <w:rsid w:val="000B1371"/>
    <w:rsid w:val="000C68C0"/>
    <w:rsid w:val="000F2E3A"/>
    <w:rsid w:val="000F7733"/>
    <w:rsid w:val="00100B61"/>
    <w:rsid w:val="001420AE"/>
    <w:rsid w:val="001762B3"/>
    <w:rsid w:val="00191E35"/>
    <w:rsid w:val="001D00AB"/>
    <w:rsid w:val="001F13A6"/>
    <w:rsid w:val="00220338"/>
    <w:rsid w:val="0027583C"/>
    <w:rsid w:val="002B41BE"/>
    <w:rsid w:val="002C70A0"/>
    <w:rsid w:val="002E0D22"/>
    <w:rsid w:val="00324BB0"/>
    <w:rsid w:val="0033757F"/>
    <w:rsid w:val="00393672"/>
    <w:rsid w:val="0039570E"/>
    <w:rsid w:val="00416277"/>
    <w:rsid w:val="0046098F"/>
    <w:rsid w:val="00491D1E"/>
    <w:rsid w:val="004B7F54"/>
    <w:rsid w:val="004D2295"/>
    <w:rsid w:val="005126CD"/>
    <w:rsid w:val="00521FFB"/>
    <w:rsid w:val="005360AC"/>
    <w:rsid w:val="0053671E"/>
    <w:rsid w:val="005A4B0A"/>
    <w:rsid w:val="00624EDE"/>
    <w:rsid w:val="0066005A"/>
    <w:rsid w:val="006B1EAE"/>
    <w:rsid w:val="006B568A"/>
    <w:rsid w:val="00705F90"/>
    <w:rsid w:val="00756DF3"/>
    <w:rsid w:val="007951A1"/>
    <w:rsid w:val="007F0559"/>
    <w:rsid w:val="007F63AA"/>
    <w:rsid w:val="00802E06"/>
    <w:rsid w:val="00824925"/>
    <w:rsid w:val="00833895"/>
    <w:rsid w:val="00841920"/>
    <w:rsid w:val="009164DA"/>
    <w:rsid w:val="009351B7"/>
    <w:rsid w:val="00964B9A"/>
    <w:rsid w:val="009A7391"/>
    <w:rsid w:val="009D4A04"/>
    <w:rsid w:val="00A34A34"/>
    <w:rsid w:val="00A447F7"/>
    <w:rsid w:val="00B15407"/>
    <w:rsid w:val="00B52AF6"/>
    <w:rsid w:val="00BB440A"/>
    <w:rsid w:val="00BE1FB8"/>
    <w:rsid w:val="00C20773"/>
    <w:rsid w:val="00C36C82"/>
    <w:rsid w:val="00C37169"/>
    <w:rsid w:val="00CB0A37"/>
    <w:rsid w:val="00CB289C"/>
    <w:rsid w:val="00CE3953"/>
    <w:rsid w:val="00D05238"/>
    <w:rsid w:val="00D76978"/>
    <w:rsid w:val="00DD710A"/>
    <w:rsid w:val="00E140BA"/>
    <w:rsid w:val="00E30797"/>
    <w:rsid w:val="00E61E75"/>
    <w:rsid w:val="00EA142C"/>
    <w:rsid w:val="00EA3A84"/>
    <w:rsid w:val="00EF1466"/>
    <w:rsid w:val="00F2576B"/>
    <w:rsid w:val="00F470A8"/>
    <w:rsid w:val="00F57831"/>
    <w:rsid w:val="00F87620"/>
    <w:rsid w:val="00F87915"/>
    <w:rsid w:val="00FA4ED1"/>
    <w:rsid w:val="00FC2C0E"/>
    <w:rsid w:val="00FF7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3D0D9"/>
  <w15:chartTrackingRefBased/>
  <w15:docId w15:val="{878F73C3-119A-489F-B7A6-7E598609B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03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203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2033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2033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2033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203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03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03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03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33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2033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2033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2033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2033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203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03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03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0338"/>
    <w:rPr>
      <w:rFonts w:eastAsiaTheme="majorEastAsia" w:cstheme="majorBidi"/>
      <w:color w:val="272727" w:themeColor="text1" w:themeTint="D8"/>
    </w:rPr>
  </w:style>
  <w:style w:type="paragraph" w:styleId="Title">
    <w:name w:val="Title"/>
    <w:basedOn w:val="Normal"/>
    <w:next w:val="Normal"/>
    <w:link w:val="TitleChar"/>
    <w:uiPriority w:val="10"/>
    <w:qFormat/>
    <w:rsid w:val="002203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03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03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03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0338"/>
    <w:pPr>
      <w:spacing w:before="160"/>
      <w:jc w:val="center"/>
    </w:pPr>
    <w:rPr>
      <w:i/>
      <w:iCs/>
      <w:color w:val="404040" w:themeColor="text1" w:themeTint="BF"/>
    </w:rPr>
  </w:style>
  <w:style w:type="character" w:customStyle="1" w:styleId="QuoteChar">
    <w:name w:val="Quote Char"/>
    <w:basedOn w:val="DefaultParagraphFont"/>
    <w:link w:val="Quote"/>
    <w:uiPriority w:val="29"/>
    <w:rsid w:val="00220338"/>
    <w:rPr>
      <w:i/>
      <w:iCs/>
      <w:color w:val="404040" w:themeColor="text1" w:themeTint="BF"/>
    </w:rPr>
  </w:style>
  <w:style w:type="paragraph" w:styleId="ListParagraph">
    <w:name w:val="List Paragraph"/>
    <w:basedOn w:val="Normal"/>
    <w:uiPriority w:val="34"/>
    <w:qFormat/>
    <w:rsid w:val="00220338"/>
    <w:pPr>
      <w:ind w:left="720"/>
      <w:contextualSpacing/>
    </w:pPr>
  </w:style>
  <w:style w:type="character" w:styleId="IntenseEmphasis">
    <w:name w:val="Intense Emphasis"/>
    <w:basedOn w:val="DefaultParagraphFont"/>
    <w:uiPriority w:val="21"/>
    <w:qFormat/>
    <w:rsid w:val="00220338"/>
    <w:rPr>
      <w:i/>
      <w:iCs/>
      <w:color w:val="2F5496" w:themeColor="accent1" w:themeShade="BF"/>
    </w:rPr>
  </w:style>
  <w:style w:type="paragraph" w:styleId="IntenseQuote">
    <w:name w:val="Intense Quote"/>
    <w:basedOn w:val="Normal"/>
    <w:next w:val="Normal"/>
    <w:link w:val="IntenseQuoteChar"/>
    <w:uiPriority w:val="30"/>
    <w:qFormat/>
    <w:rsid w:val="002203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0338"/>
    <w:rPr>
      <w:i/>
      <w:iCs/>
      <w:color w:val="2F5496" w:themeColor="accent1" w:themeShade="BF"/>
    </w:rPr>
  </w:style>
  <w:style w:type="character" w:styleId="IntenseReference">
    <w:name w:val="Intense Reference"/>
    <w:basedOn w:val="DefaultParagraphFont"/>
    <w:uiPriority w:val="32"/>
    <w:qFormat/>
    <w:rsid w:val="00220338"/>
    <w:rPr>
      <w:b/>
      <w:bCs/>
      <w:smallCaps/>
      <w:color w:val="2F5496" w:themeColor="accent1" w:themeShade="BF"/>
      <w:spacing w:val="5"/>
    </w:rPr>
  </w:style>
  <w:style w:type="character" w:styleId="Hyperlink">
    <w:name w:val="Hyperlink"/>
    <w:basedOn w:val="DefaultParagraphFont"/>
    <w:uiPriority w:val="99"/>
    <w:unhideWhenUsed/>
    <w:rsid w:val="00220338"/>
    <w:rPr>
      <w:color w:val="0563C1" w:themeColor="hyperlink"/>
      <w:u w:val="single"/>
    </w:rPr>
  </w:style>
  <w:style w:type="character" w:styleId="UnresolvedMention">
    <w:name w:val="Unresolved Mention"/>
    <w:basedOn w:val="DefaultParagraphFont"/>
    <w:uiPriority w:val="99"/>
    <w:semiHidden/>
    <w:unhideWhenUsed/>
    <w:rsid w:val="00220338"/>
    <w:rPr>
      <w:color w:val="605E5C"/>
      <w:shd w:val="clear" w:color="auto" w:fill="E1DFDD"/>
    </w:rPr>
  </w:style>
  <w:style w:type="paragraph" w:styleId="Revision">
    <w:name w:val="Revision"/>
    <w:hidden/>
    <w:uiPriority w:val="99"/>
    <w:semiHidden/>
    <w:rsid w:val="00D7697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025567">
      <w:bodyDiv w:val="1"/>
      <w:marLeft w:val="0"/>
      <w:marRight w:val="0"/>
      <w:marTop w:val="0"/>
      <w:marBottom w:val="0"/>
      <w:divBdr>
        <w:top w:val="none" w:sz="0" w:space="0" w:color="auto"/>
        <w:left w:val="none" w:sz="0" w:space="0" w:color="auto"/>
        <w:bottom w:val="none" w:sz="0" w:space="0" w:color="auto"/>
        <w:right w:val="none" w:sz="0" w:space="0" w:color="auto"/>
      </w:divBdr>
      <w:divsChild>
        <w:div w:id="1544636351">
          <w:marLeft w:val="0"/>
          <w:marRight w:val="0"/>
          <w:marTop w:val="480"/>
          <w:marBottom w:val="0"/>
          <w:divBdr>
            <w:top w:val="none" w:sz="0" w:space="0" w:color="auto"/>
            <w:left w:val="none" w:sz="0" w:space="0" w:color="auto"/>
            <w:bottom w:val="none" w:sz="0" w:space="0" w:color="auto"/>
            <w:right w:val="none" w:sz="0" w:space="0" w:color="auto"/>
          </w:divBdr>
        </w:div>
      </w:divsChild>
    </w:div>
    <w:div w:id="256132865">
      <w:bodyDiv w:val="1"/>
      <w:marLeft w:val="0"/>
      <w:marRight w:val="0"/>
      <w:marTop w:val="0"/>
      <w:marBottom w:val="0"/>
      <w:divBdr>
        <w:top w:val="none" w:sz="0" w:space="0" w:color="auto"/>
        <w:left w:val="none" w:sz="0" w:space="0" w:color="auto"/>
        <w:bottom w:val="none" w:sz="0" w:space="0" w:color="auto"/>
        <w:right w:val="none" w:sz="0" w:space="0" w:color="auto"/>
      </w:divBdr>
      <w:divsChild>
        <w:div w:id="1455099425">
          <w:marLeft w:val="0"/>
          <w:marRight w:val="0"/>
          <w:marTop w:val="480"/>
          <w:marBottom w:val="0"/>
          <w:divBdr>
            <w:top w:val="none" w:sz="0" w:space="0" w:color="auto"/>
            <w:left w:val="none" w:sz="0" w:space="0" w:color="auto"/>
            <w:bottom w:val="none" w:sz="0" w:space="0" w:color="auto"/>
            <w:right w:val="none" w:sz="0" w:space="0" w:color="auto"/>
          </w:divBdr>
        </w:div>
      </w:divsChild>
    </w:div>
    <w:div w:id="500043963">
      <w:bodyDiv w:val="1"/>
      <w:marLeft w:val="0"/>
      <w:marRight w:val="0"/>
      <w:marTop w:val="0"/>
      <w:marBottom w:val="0"/>
      <w:divBdr>
        <w:top w:val="none" w:sz="0" w:space="0" w:color="auto"/>
        <w:left w:val="none" w:sz="0" w:space="0" w:color="auto"/>
        <w:bottom w:val="none" w:sz="0" w:space="0" w:color="auto"/>
        <w:right w:val="none" w:sz="0" w:space="0" w:color="auto"/>
      </w:divBdr>
      <w:divsChild>
        <w:div w:id="1259215496">
          <w:marLeft w:val="0"/>
          <w:marRight w:val="0"/>
          <w:marTop w:val="0"/>
          <w:marBottom w:val="0"/>
          <w:divBdr>
            <w:top w:val="none" w:sz="0" w:space="0" w:color="auto"/>
            <w:left w:val="none" w:sz="0" w:space="0" w:color="auto"/>
            <w:bottom w:val="none" w:sz="0" w:space="0" w:color="auto"/>
            <w:right w:val="none" w:sz="0" w:space="0" w:color="auto"/>
          </w:divBdr>
        </w:div>
        <w:div w:id="1411385298">
          <w:marLeft w:val="0"/>
          <w:marRight w:val="0"/>
          <w:marTop w:val="0"/>
          <w:marBottom w:val="0"/>
          <w:divBdr>
            <w:top w:val="none" w:sz="0" w:space="0" w:color="auto"/>
            <w:left w:val="none" w:sz="0" w:space="0" w:color="auto"/>
            <w:bottom w:val="none" w:sz="0" w:space="0" w:color="auto"/>
            <w:right w:val="none" w:sz="0" w:space="0" w:color="auto"/>
          </w:divBdr>
        </w:div>
      </w:divsChild>
    </w:div>
    <w:div w:id="666204689">
      <w:bodyDiv w:val="1"/>
      <w:marLeft w:val="0"/>
      <w:marRight w:val="0"/>
      <w:marTop w:val="0"/>
      <w:marBottom w:val="0"/>
      <w:divBdr>
        <w:top w:val="none" w:sz="0" w:space="0" w:color="auto"/>
        <w:left w:val="none" w:sz="0" w:space="0" w:color="auto"/>
        <w:bottom w:val="none" w:sz="0" w:space="0" w:color="auto"/>
        <w:right w:val="none" w:sz="0" w:space="0" w:color="auto"/>
      </w:divBdr>
      <w:divsChild>
        <w:div w:id="1168400001">
          <w:marLeft w:val="0"/>
          <w:marRight w:val="0"/>
          <w:marTop w:val="0"/>
          <w:marBottom w:val="0"/>
          <w:divBdr>
            <w:top w:val="none" w:sz="0" w:space="0" w:color="auto"/>
            <w:left w:val="none" w:sz="0" w:space="0" w:color="auto"/>
            <w:bottom w:val="none" w:sz="0" w:space="0" w:color="auto"/>
            <w:right w:val="none" w:sz="0" w:space="0" w:color="auto"/>
          </w:divBdr>
        </w:div>
        <w:div w:id="804934112">
          <w:marLeft w:val="0"/>
          <w:marRight w:val="0"/>
          <w:marTop w:val="0"/>
          <w:marBottom w:val="0"/>
          <w:divBdr>
            <w:top w:val="none" w:sz="0" w:space="0" w:color="auto"/>
            <w:left w:val="none" w:sz="0" w:space="0" w:color="auto"/>
            <w:bottom w:val="none" w:sz="0" w:space="0" w:color="auto"/>
            <w:right w:val="none" w:sz="0" w:space="0" w:color="auto"/>
          </w:divBdr>
        </w:div>
      </w:divsChild>
    </w:div>
    <w:div w:id="697395641">
      <w:bodyDiv w:val="1"/>
      <w:marLeft w:val="0"/>
      <w:marRight w:val="0"/>
      <w:marTop w:val="0"/>
      <w:marBottom w:val="0"/>
      <w:divBdr>
        <w:top w:val="none" w:sz="0" w:space="0" w:color="auto"/>
        <w:left w:val="none" w:sz="0" w:space="0" w:color="auto"/>
        <w:bottom w:val="none" w:sz="0" w:space="0" w:color="auto"/>
        <w:right w:val="none" w:sz="0" w:space="0" w:color="auto"/>
      </w:divBdr>
    </w:div>
    <w:div w:id="877400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ikki.mandell@gmail.com" TargetMode="External"/><Relationship Id="rId5" Type="http://schemas.openxmlformats.org/officeDocument/2006/relationships/hyperlink" Target="about:blank" TargetMode="External"/><Relationship Id="rId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610</Words>
  <Characters>3480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Whitlock</dc:creator>
  <cp:keywords/>
  <dc:description/>
  <cp:lastModifiedBy>N. M.</cp:lastModifiedBy>
  <cp:revision>3</cp:revision>
  <dcterms:created xsi:type="dcterms:W3CDTF">2024-11-03T21:57:00Z</dcterms:created>
  <dcterms:modified xsi:type="dcterms:W3CDTF">2024-11-03T21:59:00Z</dcterms:modified>
</cp:coreProperties>
</file>